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0F2A47"/>
          <w:sz w:val="44"/>
        </w:rPr>
        <w:t>FIRST CALL GROUP</w:t>
      </w:r>
    </w:p>
    <w:p>
      <w:pPr>
        <w:jc w:val="center"/>
      </w:pPr>
      <w:r>
        <w:rPr>
          <w:rFonts w:ascii="Calibri" w:hAnsi="Calibri"/>
          <w:i/>
          <w:color w:val="595959"/>
          <w:sz w:val="22"/>
        </w:rPr>
        <w:t>The First Call Group, Inc.  |  Service Disabled Veteran Owned Small Business</w:t>
      </w:r>
    </w:p>
    <w:p>
      <w:r>
        <w:rPr>
          <w:rFonts w:ascii="Calibri" w:hAnsi="Calibri"/>
          <w:i w:val="0"/>
          <w:color w:val="000000"/>
          <w:sz w:val="22"/>
        </w:rPr>
      </w:r>
    </w:p>
    <w:p>
      <w:pPr>
        <w:jc w:val="center"/>
      </w:pPr>
      <w:r>
        <w:rPr>
          <w:rFonts w:ascii="Calibri" w:hAnsi="Calibri"/>
          <w:b/>
          <w:color w:val="0F2A47"/>
          <w:sz w:val="28"/>
        </w:rPr>
        <w:t>BACKGROUND-CHECK CONSENT AND AUTHORIZATION</w:t>
      </w:r>
    </w:p>
    <w:p>
      <w:pPr>
        <w:jc w:val="center"/>
      </w:pPr>
      <w:r>
        <w:rPr>
          <w:rFonts w:ascii="Calibri" w:hAnsi="Calibri"/>
          <w:i/>
          <w:color w:val="595959"/>
          <w:sz w:val="22"/>
        </w:rPr>
        <w:t>Federal Services Bench Engagement — Fair Credit Reporting Act (FCRA) Compliant</w:t>
      </w:r>
    </w:p>
    <w:p>
      <w:r>
        <w:rPr>
          <w:rFonts w:ascii="Calibri" w:hAnsi="Calibri"/>
          <w:i w:val="0"/>
          <w:color w:val="000000"/>
          <w:sz w:val="22"/>
        </w:rPr>
      </w:r>
    </w:p>
    <w:p>
      <w:r>
        <w:rPr>
          <w:rFonts w:ascii="Calibri" w:hAnsi="Calibri"/>
          <w:i/>
          <w:color w:val="595959"/>
          <w:sz w:val="22"/>
        </w:rPr>
        <w:t>This Authorization is provided in support of the Candidate's placement on the FCG federal services bench and potential engagement on federal task orders that may require background investigation, facility access, or cybersecurity assurance verification. The Authorization is provided in compliance with the Fair Credit Reporting Act (FCRA), 15 U.S.C. § 1681 et seq., and applicable state law.</w:t>
      </w:r>
    </w:p>
    <w:p>
      <w:r>
        <w:rPr>
          <w:rFonts w:ascii="Calibri" w:hAnsi="Calibri"/>
          <w:i w:val="0"/>
          <w:color w:val="000000"/>
          <w:sz w:val="22"/>
        </w:rPr>
      </w:r>
    </w:p>
    <w:p>
      <w:r>
        <w:rPr>
          <w:rFonts w:ascii="Calibri" w:hAnsi="Calibri"/>
          <w:b/>
          <w:sz w:val="22"/>
        </w:rPr>
        <w:t>Candidate Full Legal Name:</w:t>
      </w:r>
      <w:r>
        <w:rPr>
          <w:rFonts w:ascii="Calibri" w:hAnsi="Calibri"/>
          <w:sz w:val="22"/>
        </w:rPr>
        <w:t xml:space="preserve"> _________________________________________ </w:t>
      </w:r>
    </w:p>
    <w:p>
      <w:r>
        <w:rPr>
          <w:rFonts w:ascii="Calibri" w:hAnsi="Calibri"/>
          <w:b/>
          <w:sz w:val="22"/>
        </w:rPr>
        <w:t>Other Names Used (Maiden, Alias, Prior):</w:t>
      </w:r>
      <w:r>
        <w:rPr>
          <w:rFonts w:ascii="Calibri" w:hAnsi="Calibri"/>
          <w:sz w:val="22"/>
        </w:rPr>
        <w:t xml:space="preserve"> _________________________________________ </w:t>
      </w:r>
    </w:p>
    <w:p>
      <w:r>
        <w:rPr>
          <w:rFonts w:ascii="Calibri" w:hAnsi="Calibri"/>
          <w:b/>
          <w:sz w:val="22"/>
        </w:rPr>
        <w:t>Date of Birth (for identity verification only):</w:t>
      </w:r>
      <w:r>
        <w:rPr>
          <w:rFonts w:ascii="Calibri" w:hAnsi="Calibri"/>
          <w:sz w:val="22"/>
        </w:rPr>
        <w:t xml:space="preserve"> _________________________________________ </w:t>
      </w:r>
    </w:p>
    <w:p>
      <w:r>
        <w:rPr>
          <w:rFonts w:ascii="Calibri" w:hAnsi="Calibri"/>
          <w:b/>
          <w:sz w:val="22"/>
        </w:rPr>
        <w:t>Current Mailing Address:</w:t>
      </w:r>
      <w:r>
        <w:rPr>
          <w:rFonts w:ascii="Calibri" w:hAnsi="Calibri"/>
          <w:sz w:val="22"/>
        </w:rPr>
        <w:t xml:space="preserve"> _________________________________________ </w:t>
      </w:r>
    </w:p>
    <w:p>
      <w:r>
        <w:rPr>
          <w:rFonts w:ascii="Calibri" w:hAnsi="Calibri"/>
          <w:b/>
          <w:sz w:val="22"/>
        </w:rPr>
        <w:t>Driver's License or State ID Number / State of Issue:</w:t>
      </w:r>
      <w:r>
        <w:rPr>
          <w:rFonts w:ascii="Calibri" w:hAnsi="Calibri"/>
          <w:sz w:val="22"/>
        </w:rPr>
        <w:t xml:space="preserve"> _________________________________________ </w:t>
      </w:r>
    </w:p>
    <w:p>
      <w:r>
        <w:rPr>
          <w:rFonts w:ascii="Calibri" w:hAnsi="Calibri"/>
          <w:i/>
          <w:color w:val="595959"/>
          <w:sz w:val="22"/>
        </w:rPr>
        <w:t>Note: Social Security Number, if required for the specific investigation, will be collected separately through a secure FCG-administered channel and is not to be entered on this form.</w:t>
      </w:r>
    </w:p>
    <w:p>
      <w:pPr>
        <w:spacing w:before="160" w:after="80"/>
      </w:pPr>
      <w:r>
        <w:rPr>
          <w:rFonts w:ascii="Calibri" w:hAnsi="Calibri"/>
          <w:b/>
          <w:color w:val="0F2A47"/>
          <w:sz w:val="26"/>
        </w:rPr>
        <w:t>Scope of Authorized Investigation</w:t>
      </w:r>
    </w:p>
    <w:p>
      <w:r>
        <w:rPr>
          <w:rFonts w:ascii="Calibri" w:hAnsi="Calibri"/>
          <w:i w:val="0"/>
          <w:color w:val="000000"/>
          <w:sz w:val="22"/>
        </w:rPr>
        <w:t>I authorize FCG and any consumer reporting agency or background-screening provider engaged by FCG to obtain and review the following information for the purpose of evaluating my placement on the FCG bench and my eligibility for federal engagements:</w:t>
      </w:r>
    </w:p>
    <w:p>
      <w:pPr>
        <w:pStyle w:val="ListParagraph"/>
      </w:pPr>
      <w:r>
        <w:rPr>
          <w:rFonts w:ascii="Calibri" w:hAnsi="Calibri"/>
          <w:sz w:val="22"/>
        </w:rPr>
        <w:t>Criminal history records (federal, state, and county; misdemeanor and felony) for the past seven (7) years or such longer period as permitted by law.</w:t>
      </w:r>
    </w:p>
    <w:p>
      <w:pPr>
        <w:pStyle w:val="ListParagraph"/>
      </w:pPr>
      <w:r>
        <w:rPr>
          <w:rFonts w:ascii="Calibri" w:hAnsi="Calibri"/>
          <w:sz w:val="22"/>
        </w:rPr>
        <w:t>Employment history verification covering the past ten (10) years.</w:t>
      </w:r>
    </w:p>
    <w:p>
      <w:pPr>
        <w:pStyle w:val="ListParagraph"/>
      </w:pPr>
      <w:r>
        <w:rPr>
          <w:rFonts w:ascii="Calibri" w:hAnsi="Calibri"/>
          <w:sz w:val="22"/>
        </w:rPr>
        <w:t>Education verification confirming claimed degrees and credentials.</w:t>
      </w:r>
    </w:p>
    <w:p>
      <w:pPr>
        <w:pStyle w:val="ListParagraph"/>
      </w:pPr>
      <w:r>
        <w:rPr>
          <w:rFonts w:ascii="Calibri" w:hAnsi="Calibri"/>
          <w:sz w:val="22"/>
        </w:rPr>
        <w:t>Professional license and certification verification (e.g., PE, CISSP, CISM, CMMC, GIAC).</w:t>
      </w:r>
    </w:p>
    <w:p>
      <w:pPr>
        <w:pStyle w:val="ListParagraph"/>
      </w:pPr>
      <w:r>
        <w:rPr>
          <w:rFonts w:ascii="Calibri" w:hAnsi="Calibri"/>
          <w:sz w:val="22"/>
        </w:rPr>
        <w:t>Federal contractor exclusion search (SAM.gov exclusion records).</w:t>
      </w:r>
    </w:p>
    <w:p>
      <w:pPr>
        <w:pStyle w:val="ListParagraph"/>
      </w:pPr>
      <w:r>
        <w:rPr>
          <w:rFonts w:ascii="Calibri" w:hAnsi="Calibri"/>
          <w:sz w:val="22"/>
        </w:rPr>
        <w:t>Sex offender registry search.</w:t>
      </w:r>
    </w:p>
    <w:p>
      <w:pPr>
        <w:pStyle w:val="ListParagraph"/>
      </w:pPr>
      <w:r>
        <w:rPr>
          <w:rFonts w:ascii="Calibri" w:hAnsi="Calibri"/>
          <w:sz w:val="22"/>
        </w:rPr>
        <w:t>Driving record (if the engagement requires driving on federal sites).</w:t>
      </w:r>
    </w:p>
    <w:p>
      <w:pPr>
        <w:pStyle w:val="ListParagraph"/>
      </w:pPr>
      <w:r>
        <w:rPr>
          <w:rFonts w:ascii="Calibri" w:hAnsi="Calibri"/>
          <w:sz w:val="22"/>
        </w:rPr>
        <w:t>Credit history (only where the engagement requires access to financial systems or controlled environments; FCG will provide additional disclosure consistent with FCRA requirements before obtaining a credit report).</w:t>
      </w:r>
    </w:p>
    <w:p>
      <w:pPr>
        <w:spacing w:before="160" w:after="80"/>
      </w:pPr>
      <w:r>
        <w:rPr>
          <w:rFonts w:ascii="Calibri" w:hAnsi="Calibri"/>
          <w:b/>
          <w:color w:val="0F2A47"/>
          <w:sz w:val="26"/>
        </w:rPr>
        <w:t>Use, Storage, and Disposition of Records</w:t>
      </w:r>
    </w:p>
    <w:p>
      <w:r>
        <w:rPr>
          <w:rFonts w:ascii="Calibri" w:hAnsi="Calibri"/>
          <w:i w:val="0"/>
          <w:color w:val="000000"/>
          <w:sz w:val="22"/>
        </w:rPr>
        <w:t>FCG will use the results of the background investigation solely for the purposes stated above. Background-investigation records will be retained in confidence consistent with applicable law and FCG's records retention policy. Records will be destroyed when no longer required for the purpose for which they were collected, unless retained longer for legal or audit reasons. The Candidate has a right under the FCRA to receive a copy of any consumer report obtained for employment or contract purposes and to dispute the accuracy or completeness of any information in such report.</w:t>
      </w:r>
    </w:p>
    <w:p>
      <w:pPr>
        <w:spacing w:before="160" w:after="80"/>
      </w:pPr>
      <w:r>
        <w:rPr>
          <w:rFonts w:ascii="Calibri" w:hAnsi="Calibri"/>
          <w:b/>
          <w:color w:val="0F2A47"/>
          <w:sz w:val="26"/>
        </w:rPr>
        <w:t>Pre-Adverse and Adverse Action</w:t>
      </w:r>
    </w:p>
    <w:p>
      <w:r>
        <w:rPr>
          <w:rFonts w:ascii="Calibri" w:hAnsi="Calibri"/>
          <w:i w:val="0"/>
          <w:color w:val="000000"/>
          <w:sz w:val="22"/>
        </w:rPr>
        <w:t>If FCG intends to take adverse action (decline bench placement or engagement) based in whole or in part on the contents of a consumer report, FCG will provide the Candidate with a copy of the report, a description of the Candidate's rights under the FCRA, and an opportunity to dispute the accuracy of the report, consistent with FCRA pre-adverse and adverse action requirements.</w:t>
      </w:r>
    </w:p>
    <w:p>
      <w:pPr>
        <w:spacing w:before="160" w:after="80"/>
      </w:pPr>
      <w:r>
        <w:rPr>
          <w:rFonts w:ascii="Calibri" w:hAnsi="Calibri"/>
          <w:b/>
          <w:color w:val="0F2A47"/>
          <w:sz w:val="26"/>
        </w:rPr>
        <w:t>Consent</w:t>
      </w:r>
    </w:p>
    <w:p>
      <w:r>
        <w:rPr>
          <w:rFonts w:ascii="Calibri" w:hAnsi="Calibri"/>
          <w:i w:val="0"/>
          <w:color w:val="000000"/>
          <w:sz w:val="22"/>
        </w:rPr>
        <w:t>I have read and understood this Authorization. I voluntarily consent to the background investigation described above. I understand that my consent remains in effect during my placement on the FCG bench and through the duration of any engagement awarded to me under an FCG contract, and that I may withdraw my consent at any time by written notice to FCG, with the understanding that withdrawal may result in the conclusion of my bench placement or engagement.</w:t>
      </w:r>
    </w:p>
    <w:p>
      <w:r>
        <w:rPr>
          <w:rFonts w:ascii="Calibri" w:hAnsi="Calibri"/>
          <w:i w:val="0"/>
          <w:color w:val="000000"/>
          <w:sz w:val="22"/>
        </w:rPr>
      </w:r>
    </w:p>
    <w:p>
      <w:r>
        <w:rPr>
          <w:rFonts w:ascii="Calibri" w:hAnsi="Calibri"/>
          <w:b/>
          <w:sz w:val="22"/>
        </w:rPr>
        <w:t>Candidate Signature:</w:t>
      </w:r>
      <w:r>
        <w:rPr>
          <w:rFonts w:ascii="Calibri" w:hAnsi="Calibri"/>
          <w:sz w:val="22"/>
        </w:rPr>
        <w:t xml:space="preserve"> _________________________________________ </w:t>
      </w:r>
    </w:p>
    <w:p>
      <w:r>
        <w:rPr>
          <w:rFonts w:ascii="Calibri" w:hAnsi="Calibri"/>
          <w:b/>
          <w:sz w:val="22"/>
        </w:rPr>
        <w:t>Candidate Printed Name:</w:t>
      </w:r>
      <w:r>
        <w:rPr>
          <w:rFonts w:ascii="Calibri" w:hAnsi="Calibri"/>
          <w:sz w:val="22"/>
        </w:rPr>
        <w:t xml:space="preserve"> _________________________________________ </w:t>
      </w:r>
    </w:p>
    <w:p>
      <w:r>
        <w:rPr>
          <w:rFonts w:ascii="Calibri" w:hAnsi="Calibri"/>
          <w:b/>
          <w:sz w:val="22"/>
        </w:rPr>
        <w:t>Date:</w:t>
      </w:r>
      <w:r>
        <w:rPr>
          <w:rFonts w:ascii="Calibri" w:hAnsi="Calibri"/>
          <w:sz w:val="22"/>
        </w:rPr>
        <w:t xml:space="preserve"> _________________________________________ </w:t>
      </w:r>
    </w:p>
    <w:sectPr w:rsidR="00FC693F" w:rsidRPr="0006063C" w:rsidSect="00034616">
      <w:headerReference w:type="default" r:id="rId9"/>
      <w:footerReference w:type="default" r:id="rId10"/>
      <w:pgSz w:w="12240" w:h="15840"/>
      <w:pgMar w:top="1224" w:right="1224" w:bottom="1224"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95959"/>
        <w:sz w:val="18"/>
      </w:rPr>
      <w:t xml:space="preserve">The First Call Group, Inc.  |  jason.agee@thefirstcallgroup.com  |  thefirstcallgroup.com  |  Page </w:t>
    </w:r>
    <w:r>
      <w:fldChar w:fldCharType="begin"/>
      <w:instrText xml:space="preserve">PAGE</w:instrText>
      <w:fldChar w:fldCharType="separate"/>
      <w:t/>
      <w:fldChar w:fldCharType="end"/>
    </w:r>
    <w:r>
      <w:rPr>
        <w:rFonts w:ascii="Calibri" w:hAnsi="Calibri"/>
        <w:color w:val="595959"/>
        <w:sz w:val="18"/>
      </w:rPr>
      <w:t xml:space="preserve"> of </w:t>
    </w:r>
    <w:r>
      <w:fldChar w:fldCharType="begin"/>
      <w:instrText xml:space="preserve">NUMPAGES</w:instrText>
      <w:fldChar w:fldCharType="separate"/>
      <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i/>
        <w:color w:val="595959"/>
        <w:sz w:val="18"/>
      </w:rPr>
      <w:t>FCG Bench — Background-Check Consent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