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Calibri" w:hAnsi="Calibri"/>
          <w:b w:val="0"/>
          <w:i w:val="0"/>
          <w:color w:val="000000"/>
          <w:sz w:val="22"/>
        </w:rPr>
        <w:t>Zack Agee is a Selah, Washington–based multidisciplinary technical and operations professional offered through the FCG bench for federal, state, and commercial task orders requiring junior to mid-tier hands-on technical support, device and electronics repair, electrical diagnostics, research lab operations, inventory and procurement coordination, and program-operations support inside engineering, integration, and research-adjacent engagements. He is WISE Level 1 and Level 2 certified for device repair and currently serves as Experimental Ontology Lab Operations Coordinator at The Vertex Foundation, where he coordinates a multidisciplinary research team and manages laboratory instrumentation, procurement, and grant-proposal activities.</w:t>
      </w:r>
    </w:p>
    <w:p>
      <w:pPr>
        <w:spacing w:before="200" w:after="80"/>
        <w:pBdr>
          <w:bottom w:val="single" w:sz="6" w:space="1" w:color="0F2A47"/>
        </w:pBdr>
      </w:pPr>
      <w:r>
        <w:rPr>
          <w:rFonts w:ascii="Calibri" w:hAnsi="Calibri"/>
          <w:b/>
          <w:i w:val="0"/>
          <w:color w:val="0F2A47"/>
          <w:sz w:val="24"/>
        </w:rPr>
        <w:t>CORE COMPETENCIES</w:t>
      </w:r>
    </w:p>
    <w:tbl>
      <w:tblPr>
        <w:tblW w:type="auto" w:w="0"/>
        <w:tblLook w:firstColumn="1" w:firstRow="1" w:lastColumn="0" w:lastRow="0" w:noHBand="0" w:noVBand="1" w:val="04A0"/>
      </w:tblPr>
      <w:tblGrid>
        <w:gridCol w:w="5040"/>
        <w:gridCol w:w="5040"/>
      </w:tblGrid>
      <w:tr>
        <w:tc>
          <w:tcPr>
            <w:tcW w:type="dxa" w:w="5040"/>
          </w:tcPr>
          <w:p>
            <w:r/>
            <w:r>
              <w:rPr>
                <w:rFonts w:ascii="Calibri" w:hAnsi="Calibri"/>
                <w:b w:val="0"/>
                <w:i w:val="0"/>
                <w:color w:val="000000"/>
                <w:sz w:val="20"/>
              </w:rPr>
              <w:t>•  WISE Level 1 &amp; 2 Certified Device Repair</w:t>
            </w:r>
          </w:p>
        </w:tc>
        <w:tc>
          <w:tcPr>
            <w:tcW w:type="dxa" w:w="5040"/>
          </w:tcPr>
          <w:p>
            <w:r/>
            <w:r>
              <w:rPr>
                <w:rFonts w:ascii="Calibri" w:hAnsi="Calibri"/>
                <w:b w:val="0"/>
                <w:i w:val="0"/>
                <w:color w:val="000000"/>
                <w:sz w:val="20"/>
              </w:rPr>
              <w:t>•  Electrical Diagnostics, Soldering, and Hardware Support</w:t>
            </w:r>
          </w:p>
        </w:tc>
      </w:tr>
      <w:tr>
        <w:tc>
          <w:tcPr>
            <w:tcW w:type="dxa" w:w="5040"/>
          </w:tcPr>
          <w:p>
            <w:r/>
            <w:r>
              <w:rPr>
                <w:rFonts w:ascii="Calibri" w:hAnsi="Calibri"/>
                <w:b w:val="0"/>
                <w:i w:val="0"/>
                <w:color w:val="000000"/>
                <w:sz w:val="20"/>
              </w:rPr>
              <w:t>•  Data Center Adjacent Hands-On Experience</w:t>
            </w:r>
          </w:p>
        </w:tc>
        <w:tc>
          <w:tcPr>
            <w:tcW w:type="dxa" w:w="5040"/>
          </w:tcPr>
          <w:p>
            <w:r/>
            <w:r>
              <w:rPr>
                <w:rFonts w:ascii="Calibri" w:hAnsi="Calibri"/>
                <w:b w:val="0"/>
                <w:i w:val="0"/>
                <w:color w:val="000000"/>
                <w:sz w:val="20"/>
              </w:rPr>
              <w:t>•  Software Installation and Equipment Troubleshooting</w:t>
            </w:r>
          </w:p>
        </w:tc>
      </w:tr>
      <w:tr>
        <w:tc>
          <w:tcPr>
            <w:tcW w:type="dxa" w:w="5040"/>
          </w:tcPr>
          <w:p>
            <w:r/>
            <w:r>
              <w:rPr>
                <w:rFonts w:ascii="Calibri" w:hAnsi="Calibri"/>
                <w:b w:val="0"/>
                <w:i w:val="0"/>
                <w:color w:val="000000"/>
                <w:sz w:val="20"/>
              </w:rPr>
              <w:t>•  Research Lab Operations Coordination</w:t>
            </w:r>
          </w:p>
        </w:tc>
        <w:tc>
          <w:tcPr>
            <w:tcW w:type="dxa" w:w="5040"/>
          </w:tcPr>
          <w:p>
            <w:r/>
            <w:r>
              <w:rPr>
                <w:rFonts w:ascii="Calibri" w:hAnsi="Calibri"/>
                <w:b w:val="0"/>
                <w:i w:val="0"/>
                <w:color w:val="000000"/>
                <w:sz w:val="20"/>
              </w:rPr>
              <w:t>•  Laboratory Instrumentation (EEG, PEMF, Entrainment Systems)</w:t>
            </w:r>
          </w:p>
        </w:tc>
      </w:tr>
      <w:tr>
        <w:tc>
          <w:tcPr>
            <w:tcW w:type="dxa" w:w="5040"/>
          </w:tcPr>
          <w:p>
            <w:r/>
            <w:r>
              <w:rPr>
                <w:rFonts w:ascii="Calibri" w:hAnsi="Calibri"/>
                <w:b w:val="0"/>
                <w:i w:val="0"/>
                <w:color w:val="000000"/>
                <w:sz w:val="20"/>
              </w:rPr>
              <w:t>•  Inventory Control, Procurement, Warehouse Operations</w:t>
            </w:r>
          </w:p>
        </w:tc>
        <w:tc>
          <w:tcPr>
            <w:tcW w:type="dxa" w:w="5040"/>
          </w:tcPr>
          <w:p>
            <w:r/>
            <w:r>
              <w:rPr>
                <w:rFonts w:ascii="Calibri" w:hAnsi="Calibri"/>
                <w:b w:val="0"/>
                <w:i w:val="0"/>
                <w:color w:val="000000"/>
                <w:sz w:val="20"/>
              </w:rPr>
              <w:t>•  Project Management (5 Years) and Project Implementation</w:t>
            </w:r>
          </w:p>
        </w:tc>
      </w:tr>
      <w:tr>
        <w:tc>
          <w:tcPr>
            <w:tcW w:type="dxa" w:w="5040"/>
          </w:tcPr>
          <w:p>
            <w:r/>
            <w:r>
              <w:rPr>
                <w:rFonts w:ascii="Calibri" w:hAnsi="Calibri"/>
                <w:b w:val="0"/>
                <w:i w:val="0"/>
                <w:color w:val="000000"/>
                <w:sz w:val="20"/>
              </w:rPr>
              <w:t>•  Proposal Writing, Grant Writing, Donor Relations</w:t>
            </w:r>
          </w:p>
        </w:tc>
        <w:tc>
          <w:tcPr>
            <w:tcW w:type="dxa" w:w="5040"/>
          </w:tcPr>
          <w:p>
            <w:r/>
            <w:r>
              <w:rPr>
                <w:rFonts w:ascii="Calibri" w:hAnsi="Calibri"/>
                <w:b w:val="0"/>
                <w:i w:val="0"/>
                <w:color w:val="000000"/>
                <w:sz w:val="20"/>
              </w:rPr>
              <w:t>•  Multidisciplinary Team Coordination</w:t>
            </w:r>
          </w:p>
        </w:tc>
      </w:tr>
      <w:tr>
        <w:tc>
          <w:tcPr>
            <w:tcW w:type="dxa" w:w="5040"/>
          </w:tcPr>
          <w:p>
            <w:r/>
            <w:r>
              <w:rPr>
                <w:rFonts w:ascii="Calibri" w:hAnsi="Calibri"/>
                <w:b w:val="0"/>
                <w:i w:val="0"/>
                <w:color w:val="000000"/>
                <w:sz w:val="20"/>
              </w:rPr>
              <w:t>•  Microsoft Office, Google Suite, Constant Contact</w:t>
            </w:r>
          </w:p>
        </w:tc>
        <w:tc>
          <w:tcPr>
            <w:tcW w:type="dxa" w:w="5040"/>
          </w:tcPr>
          <w:p>
            <w:r/>
            <w:r>
              <w:rPr>
                <w:rFonts w:ascii="Calibri" w:hAnsi="Calibri"/>
                <w:b w:val="0"/>
                <w:i w:val="0"/>
                <w:color w:val="000000"/>
                <w:sz w:val="20"/>
              </w:rPr>
              <w:t>•  Data Collection, Migration, Entry, and Analysis</w:t>
            </w:r>
          </w:p>
        </w:tc>
      </w:tr>
      <w:tr>
        <w:tc>
          <w:tcPr>
            <w:tcW w:type="dxa" w:w="5040"/>
          </w:tcPr>
          <w:p>
            <w:r/>
            <w:r>
              <w:rPr>
                <w:rFonts w:ascii="Calibri" w:hAnsi="Calibri"/>
                <w:b w:val="0"/>
                <w:i w:val="0"/>
                <w:color w:val="000000"/>
                <w:sz w:val="20"/>
              </w:rPr>
              <w:t>•  Forklift / Pallet Jack / Shipping &amp; Receiving</w:t>
            </w:r>
          </w:p>
        </w:tc>
        <w:tc>
          <w:tcPr>
            <w:tcW w:type="dxa" w:w="5040"/>
          </w:tcPr>
          <w:p>
            <w:r/>
            <w:r>
              <w:rPr>
                <w:rFonts w:ascii="Calibri" w:hAnsi="Calibri"/>
                <w:b w:val="0"/>
                <w:i w:val="0"/>
                <w:color w:val="000000"/>
                <w:sz w:val="20"/>
              </w:rPr>
              <w:t>•  Customer Service, Phone Communication, Professional Email</w:t>
            </w:r>
          </w:p>
        </w:tc>
      </w:tr>
    </w:tbl>
    <w:p>
      <w:pPr>
        <w:spacing w:before="200" w:after="80"/>
        <w:pBdr>
          <w:bottom w:val="single" w:sz="6" w:space="1" w:color="0F2A47"/>
        </w:pBdr>
      </w:pPr>
      <w:r>
        <w:rPr>
          <w:rFonts w:ascii="Calibri" w:hAnsi="Calibri"/>
          <w:b/>
          <w:i w:val="0"/>
          <w:color w:val="0F2A47"/>
          <w:sz w:val="24"/>
        </w:rPr>
        <w:t>SUITABLE CONTRACT TYPES</w:t>
      </w:r>
    </w:p>
    <w:p>
      <w:pPr>
        <w:spacing w:after="0"/>
      </w:pPr>
      <w:r>
        <w:rPr>
          <w:rFonts w:ascii="Calibri" w:hAnsi="Calibri"/>
          <w:b w:val="0"/>
          <w:i w:val="0"/>
          <w:color w:val="000000"/>
          <w:sz w:val="22"/>
        </w:rPr>
        <w:t>Zack is positioned for FCG engagements and federal task orders in the following categories:</w:t>
      </w:r>
    </w:p>
    <w:p>
      <w:pPr>
        <w:pStyle w:val="ListParagraph"/>
        <w:numPr>
          <w:ilvl w:val="0"/>
          <w:numId w:val="1"/>
        </w:numPr>
      </w:pPr>
      <w:r>
        <w:rPr>
          <w:rFonts w:ascii="Calibri" w:hAnsi="Calibri"/>
          <w:b w:val="0"/>
          <w:i w:val="0"/>
          <w:color w:val="000000"/>
          <w:sz w:val="20"/>
        </w:rPr>
        <w:t>Junior to mid-tier field technician roles for federal facility hardware support, electronics repair, and device replacement (NAICS 811210, 561210).</w:t>
      </w:r>
    </w:p>
    <w:p>
      <w:pPr>
        <w:pStyle w:val="ListParagraph"/>
        <w:numPr>
          <w:ilvl w:val="0"/>
          <w:numId w:val="1"/>
        </w:numPr>
      </w:pPr>
      <w:r>
        <w:rPr>
          <w:rFonts w:ascii="Calibri" w:hAnsi="Calibri"/>
          <w:b w:val="0"/>
          <w:i w:val="0"/>
          <w:color w:val="000000"/>
          <w:sz w:val="20"/>
        </w:rPr>
        <w:t>Research and laboratory operations support inside federal R&amp;D, national laboratory, and engineering-adjacent engagements (NAICS 541715, 561210).</w:t>
      </w:r>
    </w:p>
    <w:p>
      <w:pPr>
        <w:pStyle w:val="ListParagraph"/>
        <w:numPr>
          <w:ilvl w:val="0"/>
          <w:numId w:val="1"/>
        </w:numPr>
      </w:pPr>
      <w:r>
        <w:rPr>
          <w:rFonts w:ascii="Calibri" w:hAnsi="Calibri"/>
          <w:b w:val="0"/>
          <w:i w:val="0"/>
          <w:color w:val="000000"/>
          <w:sz w:val="20"/>
        </w:rPr>
        <w:t>Inventory, procurement, and asset management support inside larger facilities, operations, or supply-chain task orders (NAICS 561499, 541614).</w:t>
      </w:r>
    </w:p>
    <w:p>
      <w:pPr>
        <w:pStyle w:val="ListParagraph"/>
        <w:numPr>
          <w:ilvl w:val="0"/>
          <w:numId w:val="1"/>
        </w:numPr>
      </w:pPr>
      <w:r>
        <w:rPr>
          <w:rFonts w:ascii="Calibri" w:hAnsi="Calibri"/>
          <w:b w:val="0"/>
          <w:i w:val="0"/>
          <w:color w:val="000000"/>
          <w:sz w:val="20"/>
        </w:rPr>
        <w:t>Program operations coordination for grant-funded or proposal-driven engagements, including donor relations and grant proposal support (NAICS 541611, 561110).</w:t>
      </w:r>
    </w:p>
    <w:p>
      <w:pPr>
        <w:pStyle w:val="ListParagraph"/>
        <w:numPr>
          <w:ilvl w:val="0"/>
          <w:numId w:val="1"/>
        </w:numPr>
      </w:pPr>
      <w:r>
        <w:rPr>
          <w:rFonts w:ascii="Calibri" w:hAnsi="Calibri"/>
          <w:b w:val="0"/>
          <w:i w:val="0"/>
          <w:color w:val="000000"/>
          <w:sz w:val="20"/>
        </w:rPr>
        <w:t>Data entry, data migration, and data collection support inside larger administrative, research, or operations contracts (NAICS 541512, 561110).</w:t>
      </w:r>
    </w:p>
    <w:p>
      <w:pPr>
        <w:pStyle w:val="ListParagraph"/>
        <w:numPr>
          <w:ilvl w:val="0"/>
          <w:numId w:val="1"/>
        </w:numPr>
      </w:pPr>
      <w:r>
        <w:rPr>
          <w:rFonts w:ascii="Calibri" w:hAnsi="Calibri"/>
          <w:b w:val="0"/>
          <w:i w:val="0"/>
          <w:color w:val="000000"/>
          <w:sz w:val="20"/>
        </w:rPr>
        <w:t>Pacific Northwest geographic coverage — supporting Washington State, Oregon, Idaho, and Pacific Northwest federal sites (Joint Base Lewis-McChord, Yakima Training Center, Pacific Northwest National Laboratory areas, and Washington State federal facilities) without relocation.</w:t>
      </w:r>
    </w:p>
    <w:p>
      <w:pPr>
        <w:spacing w:before="200" w:after="80"/>
        <w:pBdr>
          <w:bottom w:val="single" w:sz="6" w:space="1" w:color="0F2A47"/>
        </w:pBdr>
      </w:pPr>
      <w:r>
        <w:rPr>
          <w:rFonts w:ascii="Calibri" w:hAnsi="Calibri"/>
          <w:b/>
          <w:i w:val="0"/>
          <w:color w:val="0F2A47"/>
          <w:sz w:val="24"/>
        </w:rPr>
        <w:t>DEMONSTRATED EXPERIENCE</w:t>
      </w:r>
    </w:p>
    <w:p>
      <w:pPr>
        <w:pStyle w:val="ListParagraph"/>
        <w:numPr>
          <w:ilvl w:val="0"/>
          <w:numId w:val="1"/>
        </w:numPr>
      </w:pPr>
      <w:r>
        <w:rPr>
          <w:rFonts w:ascii="Calibri" w:hAnsi="Calibri"/>
          <w:b w:val="0"/>
          <w:i w:val="0"/>
          <w:color w:val="000000"/>
          <w:sz w:val="20"/>
        </w:rPr>
        <w:t>Experimental Ontology Lab Operations Coordinator, The Vertex Foundation — Selah, WA (March 2025 – Present). Multidisciplinary research lab coordination; instrumentation management (EEG biofeedback, PEMF, audio-visual entrainment); procurement, inventory, and grant-proposal support.</w:t>
      </w:r>
    </w:p>
    <w:p>
      <w:pPr>
        <w:pStyle w:val="ListParagraph"/>
        <w:numPr>
          <w:ilvl w:val="0"/>
          <w:numId w:val="1"/>
        </w:numPr>
      </w:pPr>
      <w:r>
        <w:rPr>
          <w:rFonts w:ascii="Calibri" w:hAnsi="Calibri"/>
          <w:b w:val="0"/>
          <w:i w:val="0"/>
          <w:color w:val="000000"/>
          <w:sz w:val="20"/>
        </w:rPr>
        <w:t>Device Repair Technician, Batteries Plus Bulbs — Joliet, IL (October 2019 – June 2021). End-to-end repair operations on smartphones, tablets, smartwatches, and battery packs; sole-technician shift management; POS and inventory.</w:t>
      </w:r>
    </w:p>
    <w:p>
      <w:pPr>
        <w:pStyle w:val="ListParagraph"/>
        <w:numPr>
          <w:ilvl w:val="0"/>
          <w:numId w:val="1"/>
        </w:numPr>
      </w:pPr>
      <w:r>
        <w:rPr>
          <w:rFonts w:ascii="Calibri" w:hAnsi="Calibri"/>
          <w:b w:val="0"/>
          <w:i w:val="0"/>
          <w:color w:val="000000"/>
          <w:sz w:val="20"/>
        </w:rPr>
        <w:t>Device Repair Technician, CPR Cell Phone Repair — Spokane, WA (January 2019 – March 2019). Component-level repair of consumer electronics including smartphones, tablets, computers, gaming consoles, and drones.</w:t>
      </w:r>
    </w:p>
    <w:p>
      <w:pPr>
        <w:pStyle w:val="ListParagraph"/>
        <w:numPr>
          <w:ilvl w:val="0"/>
          <w:numId w:val="1"/>
        </w:numPr>
      </w:pPr>
      <w:r>
        <w:rPr>
          <w:rFonts w:ascii="Calibri" w:hAnsi="Calibri"/>
          <w:b w:val="0"/>
          <w:i w:val="0"/>
          <w:color w:val="000000"/>
          <w:sz w:val="20"/>
        </w:rPr>
        <w:t>Production Line Assembler, Prime Windows Inc — Union Gap, WA (September 2018 – January 2019). Manufacturing line assembly, inspection, packaging, and quality control of residential and commercial windows.</w:t>
      </w:r>
    </w:p>
    <w:p>
      <w:pPr>
        <w:pStyle w:val="ListParagraph"/>
        <w:numPr>
          <w:ilvl w:val="0"/>
          <w:numId w:val="1"/>
        </w:numPr>
      </w:pPr>
      <w:r>
        <w:rPr>
          <w:rFonts w:ascii="Calibri" w:hAnsi="Calibri"/>
          <w:b w:val="0"/>
          <w:i w:val="0"/>
          <w:color w:val="000000"/>
          <w:sz w:val="20"/>
        </w:rPr>
        <w:t>Lead Stacker (Graveyard Shift), Alexandria Moulding — Moxee, WA (February 2018 – September 2018). Team coordination, quality control, and safety protocol enforcement during overnight lumber stacking and shipping operations.</w:t>
      </w:r>
    </w:p>
    <w:p>
      <w:pPr>
        <w:spacing w:before="200" w:after="80"/>
        <w:pBdr>
          <w:bottom w:val="single" w:sz="6" w:space="1" w:color="0F2A47"/>
        </w:pBdr>
      </w:pPr>
      <w:r>
        <w:rPr>
          <w:rFonts w:ascii="Calibri" w:hAnsi="Calibri"/>
          <w:b/>
          <w:i w:val="0"/>
          <w:color w:val="0F2A47"/>
          <w:sz w:val="24"/>
        </w:rPr>
        <w:t>DIFFERENTIATORS</w:t>
      </w:r>
    </w:p>
    <w:p>
      <w:pPr>
        <w:pStyle w:val="ListParagraph"/>
        <w:numPr>
          <w:ilvl w:val="0"/>
          <w:numId w:val="1"/>
        </w:numPr>
      </w:pPr>
      <w:r>
        <w:rPr>
          <w:rFonts w:ascii="Calibri" w:hAnsi="Calibri"/>
          <w:b w:val="0"/>
          <w:i w:val="0"/>
          <w:color w:val="000000"/>
          <w:sz w:val="20"/>
        </w:rPr>
        <w:t>Pacific Northwest base — Selah, Washington — providing geographic coverage outside FCG's Tucson, Arizona core for federal sites and pursuits in WA, OR, ID, MT, and Pacific Northwest national laboratory areas.</w:t>
      </w:r>
    </w:p>
    <w:p>
      <w:pPr>
        <w:pStyle w:val="ListParagraph"/>
        <w:numPr>
          <w:ilvl w:val="0"/>
          <w:numId w:val="1"/>
        </w:numPr>
      </w:pPr>
      <w:r>
        <w:rPr>
          <w:rFonts w:ascii="Calibri" w:hAnsi="Calibri"/>
          <w:b w:val="0"/>
          <w:i w:val="0"/>
          <w:color w:val="000000"/>
          <w:sz w:val="20"/>
        </w:rPr>
        <w:t>WISE Level 1 and Level 2 device repair certifications — industry-recognized credential set demonstrating verified hands-on hardware capability beyond a typical entry-tier resource.</w:t>
      </w:r>
    </w:p>
    <w:p>
      <w:pPr>
        <w:pStyle w:val="ListParagraph"/>
        <w:numPr>
          <w:ilvl w:val="0"/>
          <w:numId w:val="1"/>
        </w:numPr>
      </w:pPr>
      <w:r>
        <w:rPr>
          <w:rFonts w:ascii="Calibri" w:hAnsi="Calibri"/>
          <w:b w:val="0"/>
          <w:i w:val="0"/>
          <w:color w:val="000000"/>
          <w:sz w:val="20"/>
        </w:rPr>
        <w:t>Current research operations role at a multidisciplinary nonprofit — practical exposure to lab instrumentation, multidisciplinary team coordination, and grant-funded program operations.</w:t>
      </w:r>
    </w:p>
    <w:p>
      <w:pPr>
        <w:pStyle w:val="ListParagraph"/>
        <w:numPr>
          <w:ilvl w:val="0"/>
          <w:numId w:val="1"/>
        </w:numPr>
      </w:pPr>
      <w:r>
        <w:rPr>
          <w:rFonts w:ascii="Calibri" w:hAnsi="Calibri"/>
          <w:b w:val="0"/>
          <w:i w:val="0"/>
          <w:color w:val="000000"/>
          <w:sz w:val="20"/>
        </w:rPr>
        <w:t>Mid-tier flexibility — can serve as a field technician on hardware-intensive engagements, an operations coordinator on research-adjacent engagements, or an inventory and procurement coordinator on larger operations contracts.</w:t>
      </w:r>
    </w:p>
    <w:p>
      <w:pPr>
        <w:pStyle w:val="ListParagraph"/>
        <w:numPr>
          <w:ilvl w:val="0"/>
          <w:numId w:val="1"/>
        </w:numPr>
      </w:pPr>
      <w:r>
        <w:rPr>
          <w:rFonts w:ascii="Calibri" w:hAnsi="Calibri"/>
          <w:b w:val="0"/>
          <w:i w:val="0"/>
          <w:color w:val="000000"/>
          <w:sz w:val="20"/>
        </w:rPr>
        <w:t>Operates under FCG governance, with onboarding, timekeeping, and compliance handled by the prime.</w:t>
      </w:r>
    </w:p>
    <w:p>
      <w:pPr>
        <w:spacing w:before="200" w:after="80"/>
        <w:pBdr>
          <w:bottom w:val="single" w:sz="6" w:space="1" w:color="0F2A47"/>
        </w:pBdr>
      </w:pPr>
      <w:r>
        <w:rPr>
          <w:rFonts w:ascii="Calibri" w:hAnsi="Calibri"/>
          <w:b/>
          <w:i w:val="0"/>
          <w:color w:val="0F2A47"/>
          <w:sz w:val="24"/>
        </w:rPr>
        <w:t>ENGAGEMENT THROUGH THE FIRST CALL GROUP</w:t>
      </w:r>
    </w:p>
    <w:p>
      <w:pPr>
        <w:spacing w:after="0"/>
      </w:pPr>
      <w:r>
        <w:rPr>
          <w:rFonts w:ascii="Calibri" w:hAnsi="Calibri"/>
          <w:b w:val="0"/>
          <w:i w:val="0"/>
          <w:color w:val="000000"/>
          <w:sz w:val="22"/>
        </w:rPr>
        <w:t>Zack Agee is offered as a contract resource under The First Call Group, Inc. FCG retains responsibility for contract administration, governance, timekeeping, security and background screening, training compliance, and quality oversight. Direct candidate contact should be coordinated through FCG.</w:t>
      </w:r>
    </w:p>
    <w:p>
      <w:pPr>
        <w:spacing w:after="0"/>
      </w:pPr>
      <w:r>
        <w:rPr>
          <w:rFonts w:ascii="Calibri" w:hAnsi="Calibri"/>
          <w:b w:val="0"/>
          <w:i w:val="0"/>
          <w:color w:val="000000"/>
          <w:sz w:val="22"/>
        </w:rPr>
      </w:r>
    </w:p>
    <w:p>
      <w:pPr>
        <w:spacing w:after="0"/>
      </w:pPr>
      <w:r>
        <w:rPr>
          <w:rFonts w:ascii="Calibri" w:hAnsi="Calibri"/>
          <w:b/>
          <w:i w:val="0"/>
          <w:color w:val="0F2A47"/>
          <w:sz w:val="22"/>
        </w:rPr>
        <w:t>CAPABILITY STATEMENT</w:t>
      </w:r>
    </w:p>
    <w:p>
      <w:pPr>
        <w:spacing w:after="0"/>
      </w:pPr>
      <w:r>
        <w:rPr>
          <w:rFonts w:ascii="Calibri" w:hAnsi="Calibri"/>
          <w:b/>
          <w:i w:val="0"/>
          <w:color w:val="000000"/>
          <w:sz w:val="24"/>
        </w:rPr>
        <w:t>Zack Agee</w:t>
      </w:r>
    </w:p>
    <w:p>
      <w:pPr>
        <w:spacing w:after="0"/>
      </w:pPr>
      <w:r>
        <w:rPr>
          <w:rFonts w:ascii="Calibri" w:hAnsi="Calibri"/>
          <w:b w:val="0"/>
          <w:i/>
          <w:color w:val="595959"/>
          <w:sz w:val="20"/>
        </w:rPr>
        <w:t>Associate Consultant — Technical Operations Track | THE FIRST CALL GROUP, INC.</w:t>
      </w:r>
    </w:p>
    <w:p>
      <w:pPr>
        <w:spacing w:after="0"/>
      </w:pPr>
      <w:r>
        <w:rPr>
          <w:rFonts w:ascii="Calibri" w:hAnsi="Calibri"/>
          <w:b w:val="0"/>
          <w:i/>
          <w:color w:val="595959"/>
          <w:sz w:val="20"/>
        </w:rPr>
        <w:t>Critical Infrastructure Advisory, Governance, and Integration</w:t>
      </w:r>
    </w:p>
    <w:p>
      <w:pPr>
        <w:spacing w:after="0"/>
      </w:pPr>
      <w:r>
        <w:rPr>
          <w:rFonts w:ascii="Calibri" w:hAnsi="Calibri"/>
          <w:b w:val="0"/>
          <w:i w:val="0"/>
          <w:color w:val="595959"/>
          <w:sz w:val="20"/>
        </w:rPr>
        <w:t>Selah, WA</w:t>
      </w:r>
    </w:p>
    <w:p>
      <w:pPr>
        <w:spacing w:after="0"/>
      </w:pPr>
      <w:r>
        <w:rPr>
          <w:rFonts w:ascii="Calibri" w:hAnsi="Calibri"/>
          <w:b w:val="0"/>
          <w:i w:val="0"/>
          <w:color w:val="595959"/>
          <w:sz w:val="20"/>
        </w:rPr>
        <w:t>jason.agee@thefirstcallgroup.com</w:t>
      </w:r>
    </w:p>
    <w:p>
      <w:pPr>
        <w:spacing w:after="0"/>
      </w:pPr>
      <w:r>
        <w:rPr>
          <w:rFonts w:ascii="Calibri" w:hAnsi="Calibri"/>
          <w:b w:val="0"/>
          <w:i w:val="0"/>
          <w:color w:val="595959"/>
          <w:sz w:val="20"/>
        </w:rPr>
        <w:t>thefirstcallgroup.com</w:t>
      </w:r>
    </w:p>
    <w:sectPr w:rsidR="00FC693F" w:rsidRPr="0006063C" w:rsidSect="000346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